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jc w:val="center"/>
        <w:textAlignment w:val="baseline"/>
        <w:rPr>
          <w:rFonts w:ascii="Times New Roman" w:hAnsi="宋体" w:eastAsia="宋体" w:cs="Times New Roman"/>
          <w:b/>
          <w:sz w:val="28"/>
          <w:szCs w:val="28"/>
        </w:rPr>
      </w:pPr>
      <w:r>
        <w:rPr>
          <w:rFonts w:hint="eastAsia" w:ascii="Times New Roman" w:hAnsi="宋体" w:eastAsia="宋体" w:cs="Times New Roman"/>
          <w:b/>
          <w:sz w:val="28"/>
          <w:szCs w:val="28"/>
        </w:rPr>
        <w:t>中煤河南新能开发有限公司</w:t>
      </w:r>
    </w:p>
    <w:p>
      <w:pPr>
        <w:spacing w:line="360" w:lineRule="exact"/>
        <w:jc w:val="center"/>
        <w:textAlignment w:val="baseline"/>
        <w:rPr>
          <w:rFonts w:ascii="Times New Roman" w:hAnsi="宋体" w:eastAsia="宋体" w:cs="Times New Roman"/>
          <w:b/>
          <w:sz w:val="28"/>
          <w:szCs w:val="28"/>
        </w:rPr>
      </w:pPr>
      <w:r>
        <w:rPr>
          <w:rFonts w:ascii="Times New Roman" w:hAnsi="宋体" w:eastAsia="宋体" w:cs="Times New Roman"/>
          <w:b/>
          <w:sz w:val="28"/>
          <w:szCs w:val="28"/>
        </w:rPr>
        <w:t>20</w:t>
      </w:r>
      <w:r>
        <w:rPr>
          <w:rFonts w:hint="eastAsia" w:ascii="Times New Roman" w:hAnsi="宋体" w:eastAsia="宋体" w:cs="Times New Roman"/>
          <w:b/>
          <w:sz w:val="28"/>
          <w:szCs w:val="28"/>
        </w:rPr>
        <w:t>2</w:t>
      </w:r>
      <w:r>
        <w:rPr>
          <w:rFonts w:hint="eastAsia" w:ascii="Times New Roman" w:hAnsi="宋体" w:eastAsia="宋体" w:cs="Times New Roman"/>
          <w:b/>
          <w:sz w:val="28"/>
          <w:szCs w:val="28"/>
          <w:lang w:val="en-US" w:eastAsia="zh-CN"/>
        </w:rPr>
        <w:t>2</w:t>
      </w:r>
      <w:r>
        <w:rPr>
          <w:rFonts w:ascii="Times New Roman" w:hAnsi="宋体" w:eastAsia="宋体" w:cs="Times New Roman"/>
          <w:b/>
          <w:sz w:val="28"/>
          <w:szCs w:val="28"/>
        </w:rPr>
        <w:t>年度环境信息情况公示</w:t>
      </w:r>
      <w:bookmarkStart w:id="0" w:name="_GoBack"/>
      <w:bookmarkEnd w:id="0"/>
    </w:p>
    <w:p>
      <w:pPr>
        <w:spacing w:after="0" w:line="360" w:lineRule="exact"/>
        <w:jc w:val="center"/>
        <w:textAlignment w:val="baseline"/>
        <w:rPr>
          <w:rFonts w:ascii="Times New Roman" w:hAnsi="Times New Roman" w:eastAsia="宋体" w:cs="Times New Roman"/>
          <w:b/>
          <w:sz w:val="21"/>
          <w:szCs w:val="21"/>
        </w:rPr>
      </w:pPr>
      <w:r>
        <w:rPr>
          <w:rFonts w:hint="eastAsia" w:ascii="Times New Roman" w:hAnsi="宋体" w:eastAsia="宋体" w:cs="Times New Roman"/>
          <w:b/>
          <w:sz w:val="21"/>
          <w:szCs w:val="21"/>
        </w:rPr>
        <w:t>公示时间：2023年3月23日</w:t>
      </w:r>
    </w:p>
    <w:p>
      <w:pPr>
        <w:spacing w:after="0" w:line="360" w:lineRule="exact"/>
        <w:ind w:firstLine="482"/>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为了切实改善公司的生产运营状况，提升公司经济效益、减少污染物排放，同时结合公司的发展需要，根据《中华人民共和国清洁生产促进法》、《清洁生产审核办法》、《河南省清洁生产审核实施细则》</w:t>
      </w:r>
      <w:r>
        <w:rPr>
          <w:rFonts w:hint="eastAsia" w:ascii="Times New Roman" w:hAnsi="Times New Roman" w:eastAsia="宋体" w:cs="Times New Roman"/>
          <w:sz w:val="24"/>
          <w:szCs w:val="24"/>
        </w:rPr>
        <w:t>、《河南省生态环境厅关于公布2023年度河南省实施清洁生产审核企业名单的通知》（豫环办﹝2023﹞11号）</w:t>
      </w:r>
      <w:r>
        <w:rPr>
          <w:rFonts w:ascii="Times New Roman" w:hAnsi="Times New Roman" w:eastAsia="宋体" w:cs="Times New Roman"/>
          <w:sz w:val="24"/>
          <w:szCs w:val="24"/>
        </w:rPr>
        <w:t>的要求，现向公众公示我公司审核前企业基本情况和产排污状况，请社会各界对我公司实施清洁生产审核的情况进行监督。</w:t>
      </w:r>
    </w:p>
    <w:p>
      <w:pPr>
        <w:pStyle w:val="20"/>
        <w:numPr>
          <w:ilvl w:val="0"/>
          <w:numId w:val="1"/>
        </w:numPr>
        <w:spacing w:after="0"/>
        <w:ind w:firstLineChars="0"/>
        <w:textAlignment w:val="baseline"/>
        <w:outlineLvl w:val="0"/>
        <w:rPr>
          <w:rFonts w:ascii="Times New Roman" w:hAnsi="宋体" w:eastAsia="宋体" w:cs="Times New Roman"/>
          <w:b/>
          <w:sz w:val="24"/>
          <w:szCs w:val="24"/>
        </w:rPr>
      </w:pPr>
      <w:r>
        <w:rPr>
          <w:rFonts w:hint="eastAsia" w:ascii="Times New Roman" w:hAnsi="宋体" w:eastAsia="宋体" w:cs="Times New Roman"/>
          <w:b/>
          <w:sz w:val="24"/>
          <w:szCs w:val="24"/>
        </w:rPr>
        <w:t>企业基本情况</w:t>
      </w:r>
    </w:p>
    <w:p>
      <w:pPr>
        <w:pStyle w:val="2"/>
        <w:spacing w:after="0"/>
        <w:ind w:left="0" w:leftChars="0"/>
        <w:rPr>
          <w:rFonts w:eastAsia="宋体" w:cs="Times New Roman"/>
          <w:sz w:val="24"/>
          <w:szCs w:val="24"/>
        </w:rPr>
      </w:pPr>
      <w:r>
        <w:rPr>
          <w:rFonts w:hint="eastAsia" w:eastAsia="宋体" w:cs="Times New Roman"/>
          <w:sz w:val="24"/>
          <w:szCs w:val="24"/>
        </w:rPr>
        <w:t>中煤河南新能开发有限公司王行庄煤矿位于河南省新郑市辛店镇，该矿井生产规模为120万t/a。</w:t>
      </w:r>
    </w:p>
    <w:p>
      <w:pPr>
        <w:pStyle w:val="2"/>
        <w:spacing w:after="0"/>
        <w:ind w:left="0" w:leftChars="0"/>
        <w:rPr>
          <w:rFonts w:eastAsia="宋体" w:cs="Times New Roman"/>
          <w:sz w:val="24"/>
          <w:szCs w:val="24"/>
        </w:rPr>
      </w:pPr>
      <w:r>
        <w:rPr>
          <w:rFonts w:hint="eastAsia" w:eastAsia="宋体" w:cs="Times New Roman"/>
          <w:sz w:val="24"/>
          <w:szCs w:val="24"/>
        </w:rPr>
        <w:t>2004年04月编制完成了《河南新能开发有限公司王行庄煤矿建设工程环境影响报告书》；2004年11月取得了批复，批复文号为豫环然[2004]43号文。2007年，编制完成了《河南新能开发有限公司王行庄煤矿部分环保工程变更的环境影响分析报告》，2007年12月取得了批复，批复文号为豫环然表[2007]20号。2008年，完成竣工验收，验收文号为：豫环然验[2008]9号。</w:t>
      </w:r>
    </w:p>
    <w:p>
      <w:pPr>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企业基本情况见下表。</w:t>
      </w:r>
    </w:p>
    <w:p>
      <w:pPr>
        <w:spacing w:after="0" w:line="360" w:lineRule="exact"/>
        <w:jc w:val="center"/>
        <w:textAlignment w:val="baseline"/>
        <w:rPr>
          <w:rFonts w:ascii="Times New Roman" w:hAnsi="宋体" w:eastAsia="宋体" w:cs="Times New Roman"/>
          <w:b/>
          <w:sz w:val="21"/>
          <w:szCs w:val="21"/>
        </w:rPr>
      </w:pPr>
      <w:r>
        <w:rPr>
          <w:rFonts w:hint="eastAsia" w:ascii="Times New Roman" w:hAnsi="宋体" w:eastAsia="宋体" w:cs="Times New Roman"/>
          <w:b/>
          <w:sz w:val="21"/>
          <w:szCs w:val="21"/>
        </w:rPr>
        <w:t>表1   企业基础信息情况</w:t>
      </w:r>
      <w:r>
        <w:rPr>
          <w:rFonts w:ascii="Times New Roman" w:hAnsi="宋体" w:eastAsia="宋体" w:cs="Times New Roman"/>
          <w:b/>
          <w:sz w:val="21"/>
          <w:szCs w:val="21"/>
        </w:rPr>
        <w:t>表</w:t>
      </w:r>
    </w:p>
    <w:tbl>
      <w:tblPr>
        <w:tblStyle w:val="10"/>
        <w:tblW w:w="842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193"/>
        <w:gridCol w:w="2834"/>
        <w:gridCol w:w="1276"/>
        <w:gridCol w:w="31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340" w:hRule="atLeast"/>
          <w:tblHeader/>
        </w:trPr>
        <w:tc>
          <w:tcPr>
            <w:tcW w:w="1193" w:type="dxa"/>
            <w:tcBorders>
              <w:top w:val="single" w:color="000000" w:sz="4" w:space="0"/>
              <w:left w:val="single" w:color="000000" w:sz="4" w:space="0"/>
              <w:bottom w:val="single" w:color="000000" w:sz="4" w:space="0"/>
              <w:right w:val="single" w:color="000000" w:sz="6" w:space="0"/>
            </w:tcBorders>
            <w:shd w:val="clear" w:color="auto" w:fill="auto"/>
            <w:vAlign w:val="center"/>
          </w:tcPr>
          <w:p>
            <w:pPr>
              <w:pStyle w:val="15"/>
              <w:snapToGrid w:val="0"/>
              <w:textAlignment w:val="baseline"/>
              <w:rPr>
                <w:szCs w:val="21"/>
              </w:rPr>
            </w:pPr>
            <w:r>
              <w:rPr>
                <w:rFonts w:hint="eastAsia"/>
                <w:szCs w:val="21"/>
              </w:rPr>
              <w:t>单位名称</w:t>
            </w:r>
          </w:p>
        </w:tc>
        <w:tc>
          <w:tcPr>
            <w:tcW w:w="2834" w:type="dxa"/>
            <w:tcBorders>
              <w:top w:val="single" w:color="000000" w:sz="4" w:space="0"/>
              <w:left w:val="single" w:color="000000" w:sz="6" w:space="0"/>
              <w:bottom w:val="single" w:color="000000" w:sz="4" w:space="0"/>
              <w:right w:val="single" w:color="000000" w:sz="6" w:space="0"/>
            </w:tcBorders>
            <w:shd w:val="clear" w:color="auto" w:fill="auto"/>
            <w:vAlign w:val="center"/>
          </w:tcPr>
          <w:p>
            <w:pPr>
              <w:pStyle w:val="19"/>
              <w:rPr>
                <w:kern w:val="11"/>
                <w:szCs w:val="21"/>
              </w:rPr>
            </w:pPr>
            <w:r>
              <w:rPr>
                <w:rFonts w:hint="eastAsia"/>
                <w:szCs w:val="21"/>
              </w:rPr>
              <w:t>中煤河南新能开发有限公司</w:t>
            </w:r>
          </w:p>
        </w:tc>
        <w:tc>
          <w:tcPr>
            <w:tcW w:w="1276" w:type="dxa"/>
            <w:tcBorders>
              <w:top w:val="single" w:color="000000" w:sz="4" w:space="0"/>
              <w:left w:val="single" w:color="000000" w:sz="6" w:space="0"/>
              <w:bottom w:val="single" w:color="000000" w:sz="4" w:space="0"/>
              <w:right w:val="single" w:color="000000" w:sz="4" w:space="0"/>
            </w:tcBorders>
            <w:shd w:val="clear" w:color="auto" w:fill="auto"/>
            <w:vAlign w:val="center"/>
          </w:tcPr>
          <w:p>
            <w:pPr>
              <w:pStyle w:val="15"/>
              <w:snapToGrid w:val="0"/>
              <w:textAlignment w:val="baseline"/>
              <w:rPr>
                <w:szCs w:val="21"/>
              </w:rPr>
            </w:pPr>
            <w:r>
              <w:rPr>
                <w:rFonts w:hint="eastAsia"/>
                <w:szCs w:val="21"/>
              </w:rPr>
              <w:t>信用代码</w:t>
            </w:r>
          </w:p>
        </w:tc>
        <w:tc>
          <w:tcPr>
            <w:tcW w:w="3117"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5"/>
              <w:snapToGrid w:val="0"/>
              <w:textAlignment w:val="baseline"/>
              <w:rPr>
                <w:szCs w:val="21"/>
              </w:rPr>
            </w:pPr>
            <w:r>
              <w:rPr>
                <w:szCs w:val="21"/>
              </w:rPr>
              <w:t>914</w:t>
            </w:r>
            <w:r>
              <w:rPr>
                <w:rFonts w:hint="eastAsia"/>
                <w:szCs w:val="21"/>
              </w:rPr>
              <w:t>10000761664565H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blHeader/>
        </w:trPr>
        <w:tc>
          <w:tcPr>
            <w:tcW w:w="1193" w:type="dxa"/>
            <w:tcBorders>
              <w:top w:val="single" w:color="000000" w:sz="4" w:space="0"/>
              <w:left w:val="single" w:color="000000" w:sz="4" w:space="0"/>
              <w:bottom w:val="single" w:color="000000" w:sz="6" w:space="0"/>
              <w:right w:val="single" w:color="000000" w:sz="6" w:space="0"/>
            </w:tcBorders>
            <w:vAlign w:val="center"/>
          </w:tcPr>
          <w:p>
            <w:pPr>
              <w:pStyle w:val="15"/>
              <w:snapToGrid w:val="0"/>
              <w:textAlignment w:val="baseline"/>
              <w:rPr>
                <w:szCs w:val="21"/>
              </w:rPr>
            </w:pPr>
            <w:r>
              <w:rPr>
                <w:rFonts w:hint="eastAsia"/>
                <w:szCs w:val="21"/>
              </w:rPr>
              <w:t>法定代表人</w:t>
            </w:r>
          </w:p>
        </w:tc>
        <w:tc>
          <w:tcPr>
            <w:tcW w:w="2834" w:type="dxa"/>
            <w:tcBorders>
              <w:top w:val="single" w:color="000000" w:sz="4" w:space="0"/>
              <w:left w:val="single" w:color="000000" w:sz="6" w:space="0"/>
              <w:bottom w:val="single" w:color="000000" w:sz="6" w:space="0"/>
              <w:right w:val="single" w:color="000000" w:sz="6" w:space="0"/>
            </w:tcBorders>
            <w:vAlign w:val="center"/>
          </w:tcPr>
          <w:p>
            <w:pPr>
              <w:pStyle w:val="19"/>
              <w:rPr>
                <w:kern w:val="11"/>
                <w:szCs w:val="21"/>
              </w:rPr>
            </w:pPr>
            <w:r>
              <w:rPr>
                <w:rFonts w:hint="eastAsia"/>
                <w:szCs w:val="21"/>
              </w:rPr>
              <w:t>江天利</w:t>
            </w:r>
          </w:p>
        </w:tc>
        <w:tc>
          <w:tcPr>
            <w:tcW w:w="1276" w:type="dxa"/>
            <w:tcBorders>
              <w:top w:val="single" w:color="000000" w:sz="4" w:space="0"/>
              <w:left w:val="single" w:color="000000" w:sz="6" w:space="0"/>
              <w:bottom w:val="single" w:color="000000" w:sz="6" w:space="0"/>
              <w:right w:val="single" w:color="000000" w:sz="4" w:space="0"/>
            </w:tcBorders>
            <w:vAlign w:val="center"/>
          </w:tcPr>
          <w:p>
            <w:pPr>
              <w:pStyle w:val="15"/>
              <w:snapToGrid w:val="0"/>
              <w:textAlignment w:val="baseline"/>
              <w:rPr>
                <w:szCs w:val="21"/>
              </w:rPr>
            </w:pPr>
            <w:r>
              <w:rPr>
                <w:rFonts w:hint="eastAsia"/>
                <w:szCs w:val="21"/>
              </w:rPr>
              <w:t>生产地址</w:t>
            </w:r>
          </w:p>
        </w:tc>
        <w:tc>
          <w:tcPr>
            <w:tcW w:w="3117" w:type="dxa"/>
            <w:tcBorders>
              <w:top w:val="single" w:color="000000" w:sz="4" w:space="0"/>
              <w:left w:val="single" w:color="000000" w:sz="4" w:space="0"/>
              <w:bottom w:val="single" w:color="000000" w:sz="6" w:space="0"/>
              <w:right w:val="single" w:color="000000" w:sz="4" w:space="0"/>
            </w:tcBorders>
            <w:vAlign w:val="center"/>
          </w:tcPr>
          <w:p>
            <w:pPr>
              <w:pStyle w:val="19"/>
              <w:rPr>
                <w:kern w:val="11"/>
                <w:szCs w:val="21"/>
              </w:rPr>
            </w:pPr>
            <w:r>
              <w:rPr>
                <w:rFonts w:hint="eastAsia"/>
                <w:szCs w:val="21"/>
              </w:rPr>
              <w:t>新郑市辛店镇王行庄煤矿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blHeader/>
        </w:trPr>
        <w:tc>
          <w:tcPr>
            <w:tcW w:w="1193" w:type="dxa"/>
            <w:tcBorders>
              <w:top w:val="single" w:color="000000" w:sz="6" w:space="0"/>
              <w:left w:val="single" w:color="000000" w:sz="4" w:space="0"/>
              <w:bottom w:val="single" w:color="000000" w:sz="6" w:space="0"/>
              <w:right w:val="single" w:color="000000" w:sz="6" w:space="0"/>
            </w:tcBorders>
            <w:vAlign w:val="center"/>
          </w:tcPr>
          <w:p>
            <w:pPr>
              <w:pStyle w:val="15"/>
              <w:snapToGrid w:val="0"/>
              <w:textAlignment w:val="baseline"/>
              <w:rPr>
                <w:szCs w:val="21"/>
              </w:rPr>
            </w:pPr>
            <w:r>
              <w:rPr>
                <w:szCs w:val="21"/>
              </w:rPr>
              <w:t>所属行业</w:t>
            </w:r>
          </w:p>
        </w:tc>
        <w:tc>
          <w:tcPr>
            <w:tcW w:w="2834" w:type="dxa"/>
            <w:tcBorders>
              <w:top w:val="single" w:color="000000" w:sz="6" w:space="0"/>
              <w:left w:val="single" w:color="000000" w:sz="6" w:space="0"/>
              <w:bottom w:val="single" w:color="000000" w:sz="6" w:space="0"/>
              <w:right w:val="single" w:color="000000" w:sz="6" w:space="0"/>
            </w:tcBorders>
            <w:vAlign w:val="center"/>
          </w:tcPr>
          <w:p>
            <w:pPr>
              <w:pStyle w:val="19"/>
              <w:rPr>
                <w:kern w:val="11"/>
                <w:szCs w:val="21"/>
              </w:rPr>
            </w:pPr>
            <w:r>
              <w:rPr>
                <w:rFonts w:hint="eastAsia"/>
                <w:kern w:val="11"/>
                <w:szCs w:val="21"/>
              </w:rPr>
              <w:t>其他煤炭采选（B0690）</w:t>
            </w:r>
          </w:p>
        </w:tc>
        <w:tc>
          <w:tcPr>
            <w:tcW w:w="1276" w:type="dxa"/>
            <w:tcBorders>
              <w:top w:val="single" w:color="000000" w:sz="6" w:space="0"/>
              <w:left w:val="single" w:color="000000" w:sz="6" w:space="0"/>
              <w:bottom w:val="single" w:color="000000" w:sz="6" w:space="0"/>
              <w:right w:val="single" w:color="000000" w:sz="4" w:space="0"/>
            </w:tcBorders>
            <w:vAlign w:val="center"/>
          </w:tcPr>
          <w:p>
            <w:pPr>
              <w:pStyle w:val="15"/>
              <w:snapToGrid w:val="0"/>
              <w:textAlignment w:val="baseline"/>
              <w:rPr>
                <w:szCs w:val="21"/>
              </w:rPr>
            </w:pPr>
            <w:r>
              <w:rPr>
                <w:szCs w:val="21"/>
              </w:rPr>
              <w:t>设计生产能力</w:t>
            </w:r>
          </w:p>
        </w:tc>
        <w:tc>
          <w:tcPr>
            <w:tcW w:w="3117" w:type="dxa"/>
            <w:tcBorders>
              <w:top w:val="single" w:color="000000" w:sz="6" w:space="0"/>
              <w:left w:val="single" w:color="000000" w:sz="4" w:space="0"/>
              <w:bottom w:val="single" w:color="000000" w:sz="6" w:space="0"/>
              <w:right w:val="single" w:color="000000" w:sz="4" w:space="0"/>
            </w:tcBorders>
            <w:vAlign w:val="center"/>
          </w:tcPr>
          <w:p>
            <w:pPr>
              <w:pStyle w:val="15"/>
              <w:snapToGrid w:val="0"/>
              <w:textAlignment w:val="baseline"/>
              <w:rPr>
                <w:szCs w:val="21"/>
              </w:rPr>
            </w:pPr>
            <w:r>
              <w:rPr>
                <w:rFonts w:hint="eastAsia"/>
                <w:szCs w:val="21"/>
              </w:rPr>
              <w:t>煤炭120万t/a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Ex>
        <w:trPr>
          <w:trHeight w:val="340" w:hRule="atLeast"/>
          <w:tblHeader/>
        </w:trPr>
        <w:tc>
          <w:tcPr>
            <w:tcW w:w="1193" w:type="dxa"/>
            <w:tcBorders>
              <w:top w:val="single" w:color="000000" w:sz="6" w:space="0"/>
              <w:left w:val="single" w:color="000000" w:sz="4" w:space="0"/>
              <w:bottom w:val="single" w:color="000000" w:sz="4" w:space="0"/>
              <w:right w:val="single" w:color="000000" w:sz="6" w:space="0"/>
            </w:tcBorders>
            <w:vAlign w:val="center"/>
          </w:tcPr>
          <w:p>
            <w:pPr>
              <w:pStyle w:val="15"/>
              <w:snapToGrid w:val="0"/>
              <w:textAlignment w:val="baseline"/>
              <w:rPr>
                <w:szCs w:val="21"/>
              </w:rPr>
            </w:pPr>
            <w:r>
              <w:rPr>
                <w:rFonts w:hint="eastAsia"/>
                <w:szCs w:val="21"/>
              </w:rPr>
              <w:t>联系人及联系方式</w:t>
            </w:r>
          </w:p>
        </w:tc>
        <w:tc>
          <w:tcPr>
            <w:tcW w:w="2834" w:type="dxa"/>
            <w:tcBorders>
              <w:top w:val="single" w:color="000000" w:sz="6" w:space="0"/>
              <w:left w:val="single" w:color="000000" w:sz="6" w:space="0"/>
              <w:bottom w:val="single" w:color="000000" w:sz="4" w:space="0"/>
              <w:right w:val="single" w:color="000000" w:sz="6" w:space="0"/>
            </w:tcBorders>
            <w:vAlign w:val="center"/>
          </w:tcPr>
          <w:p>
            <w:pPr>
              <w:pStyle w:val="19"/>
              <w:rPr>
                <w:kern w:val="11"/>
                <w:szCs w:val="21"/>
              </w:rPr>
            </w:pPr>
            <w:r>
              <w:rPr>
                <w:rFonts w:hint="eastAsia"/>
                <w:kern w:val="11"/>
                <w:szCs w:val="21"/>
              </w:rPr>
              <w:t>梁金耀    13525510103</w:t>
            </w:r>
          </w:p>
        </w:tc>
        <w:tc>
          <w:tcPr>
            <w:tcW w:w="1276" w:type="dxa"/>
            <w:tcBorders>
              <w:top w:val="single" w:color="000000" w:sz="6" w:space="0"/>
              <w:left w:val="single" w:color="000000" w:sz="6" w:space="0"/>
              <w:bottom w:val="single" w:color="000000" w:sz="4" w:space="0"/>
              <w:right w:val="single" w:color="000000" w:sz="4" w:space="0"/>
            </w:tcBorders>
            <w:vAlign w:val="center"/>
          </w:tcPr>
          <w:p>
            <w:pPr>
              <w:pStyle w:val="15"/>
              <w:snapToGrid w:val="0"/>
              <w:textAlignment w:val="baseline"/>
              <w:rPr>
                <w:szCs w:val="21"/>
              </w:rPr>
            </w:pPr>
            <w:r>
              <w:rPr>
                <w:rFonts w:hint="eastAsia"/>
                <w:szCs w:val="21"/>
              </w:rPr>
              <w:t>实际生产能力</w:t>
            </w:r>
          </w:p>
        </w:tc>
        <w:tc>
          <w:tcPr>
            <w:tcW w:w="3117" w:type="dxa"/>
            <w:tcBorders>
              <w:top w:val="single" w:color="000000" w:sz="6" w:space="0"/>
              <w:left w:val="single" w:color="000000" w:sz="4" w:space="0"/>
              <w:bottom w:val="single" w:color="000000" w:sz="4" w:space="0"/>
              <w:right w:val="single" w:color="000000" w:sz="4" w:space="0"/>
            </w:tcBorders>
            <w:vAlign w:val="center"/>
          </w:tcPr>
          <w:p>
            <w:pPr>
              <w:pStyle w:val="15"/>
              <w:snapToGrid w:val="0"/>
              <w:textAlignment w:val="baseline"/>
              <w:rPr>
                <w:szCs w:val="21"/>
              </w:rPr>
            </w:pPr>
            <w:r>
              <w:rPr>
                <w:rFonts w:hint="eastAsia"/>
                <w:szCs w:val="21"/>
              </w:rPr>
              <w:t>煤炭120万t/a</w:t>
            </w:r>
          </w:p>
        </w:tc>
      </w:tr>
    </w:tbl>
    <w:p>
      <w:pPr>
        <w:spacing w:before="100" w:after="0" w:line="360" w:lineRule="exact"/>
        <w:ind w:firstLine="482" w:firstLineChars="200"/>
        <w:textAlignment w:val="baseline"/>
        <w:rPr>
          <w:rFonts w:ascii="Times New Roman" w:hAnsi="宋体" w:eastAsia="宋体" w:cs="Times New Roman"/>
          <w:b/>
          <w:sz w:val="24"/>
          <w:szCs w:val="24"/>
        </w:rPr>
      </w:pPr>
      <w:r>
        <w:rPr>
          <w:rFonts w:hint="eastAsia" w:ascii="Times New Roman" w:hAnsi="宋体" w:eastAsia="宋体" w:cs="Times New Roman"/>
          <w:b/>
          <w:sz w:val="24"/>
          <w:szCs w:val="24"/>
        </w:rPr>
        <w:t>二、审核前排污信息</w:t>
      </w:r>
    </w:p>
    <w:p>
      <w:pPr>
        <w:spacing w:after="0" w:line="440" w:lineRule="exact"/>
        <w:ind w:firstLine="480" w:firstLineChars="200"/>
        <w:textAlignment w:val="baseline"/>
        <w:rPr>
          <w:rFonts w:ascii="Times New Roman" w:hAnsi="Times New Roman" w:eastAsia="宋体" w:cs="Times New Roman"/>
          <w:sz w:val="24"/>
          <w:szCs w:val="24"/>
        </w:rPr>
      </w:pPr>
      <w:r>
        <w:rPr>
          <w:rFonts w:hint="eastAsia" w:ascii="Times New Roman" w:hAnsi="Times New Roman" w:eastAsia="宋体" w:cs="Times New Roman"/>
          <w:sz w:val="24"/>
          <w:szCs w:val="24"/>
        </w:rPr>
        <w:t>厂区共设置1个废气排放口和1个废水排放口，其中废气排放口分别是1台天然气锅炉废气排放口，废水排放口为生活污水排放口。所有排污口设置均符合《排污口规范化整治技术要求（试行）》[1996]470的要求，并按《环境保护图形标志》（GB15562.1-1995）（GB15562.2-1995）的规定设置与之适应的环保保护图形标志牌。采样口的设置符合《污染源监测技术规范》的要求。</w:t>
      </w:r>
    </w:p>
    <w:p>
      <w:pPr>
        <w:widowControl w:val="0"/>
        <w:adjustRightInd/>
        <w:snapToGrid/>
        <w:spacing w:after="0" w:line="440" w:lineRule="exact"/>
        <w:rPr>
          <w:rFonts w:ascii="Times New Roman" w:hAnsi="Times New Roman" w:eastAsia="宋体" w:cs="Times New Roman"/>
          <w:kern w:val="2"/>
          <w:sz w:val="24"/>
          <w:szCs w:val="24"/>
        </w:rPr>
      </w:pPr>
      <w:r>
        <w:rPr>
          <w:rFonts w:hint="eastAsia" w:ascii="Times New Roman" w:hAnsi="Times New Roman" w:eastAsia="宋体" w:cs="Times New Roman"/>
          <w:kern w:val="2"/>
          <w:sz w:val="24"/>
          <w:szCs w:val="24"/>
        </w:rPr>
        <w:t>（1）废气：</w:t>
      </w:r>
    </w:p>
    <w:p>
      <w:pPr>
        <w:pStyle w:val="2"/>
        <w:spacing w:after="0" w:line="440" w:lineRule="exact"/>
        <w:ind w:left="0" w:leftChars="0"/>
        <w:rPr>
          <w:rFonts w:eastAsia="宋体" w:cs="Times New Roman"/>
          <w:sz w:val="24"/>
          <w:szCs w:val="24"/>
        </w:rPr>
      </w:pPr>
      <w:r>
        <w:rPr>
          <w:rFonts w:eastAsia="宋体" w:cs="Times New Roman"/>
          <w:sz w:val="24"/>
          <w:szCs w:val="24"/>
        </w:rPr>
        <w:t>根据202</w:t>
      </w:r>
      <w:r>
        <w:rPr>
          <w:rFonts w:hint="eastAsia" w:eastAsia="宋体" w:cs="Times New Roman"/>
          <w:sz w:val="24"/>
          <w:szCs w:val="24"/>
        </w:rPr>
        <w:t>3</w:t>
      </w:r>
      <w:r>
        <w:rPr>
          <w:rFonts w:eastAsia="宋体" w:cs="Times New Roman"/>
          <w:sz w:val="24"/>
          <w:szCs w:val="24"/>
        </w:rPr>
        <w:t>年</w:t>
      </w:r>
      <w:r>
        <w:rPr>
          <w:rFonts w:hint="eastAsia" w:eastAsia="宋体" w:cs="Times New Roman"/>
          <w:sz w:val="24"/>
          <w:szCs w:val="24"/>
        </w:rPr>
        <w:t>1</w:t>
      </w:r>
      <w:r>
        <w:rPr>
          <w:rFonts w:eastAsia="宋体" w:cs="Times New Roman"/>
          <w:sz w:val="24"/>
          <w:szCs w:val="24"/>
        </w:rPr>
        <w:t>月河南</w:t>
      </w:r>
      <w:r>
        <w:rPr>
          <w:rFonts w:hint="eastAsia" w:eastAsia="宋体" w:cs="Times New Roman"/>
          <w:sz w:val="24"/>
          <w:szCs w:val="24"/>
        </w:rPr>
        <w:t>博晟检验技术有限公司</w:t>
      </w:r>
      <w:r>
        <w:rPr>
          <w:rFonts w:eastAsia="宋体" w:cs="Times New Roman"/>
          <w:sz w:val="24"/>
          <w:szCs w:val="24"/>
        </w:rPr>
        <w:t>出具的检测报告（报告编号：</w:t>
      </w:r>
      <w:r>
        <w:rPr>
          <w:rFonts w:hint="eastAsia" w:eastAsia="宋体" w:cs="Times New Roman"/>
          <w:sz w:val="24"/>
          <w:szCs w:val="24"/>
        </w:rPr>
        <w:t>2022030035-1</w:t>
      </w:r>
      <w:r>
        <w:rPr>
          <w:rFonts w:eastAsia="宋体" w:cs="Times New Roman"/>
          <w:sz w:val="24"/>
          <w:szCs w:val="24"/>
        </w:rPr>
        <w:t>）可知，锅炉废气排气筒出口废气中颗粒物排放浓度为</w:t>
      </w:r>
      <w:r>
        <w:rPr>
          <w:rFonts w:hint="eastAsia" w:eastAsia="宋体" w:cs="Times New Roman"/>
          <w:sz w:val="24"/>
          <w:szCs w:val="24"/>
        </w:rPr>
        <w:t>3.2</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r>
        <w:rPr>
          <w:rFonts w:hint="eastAsia" w:eastAsia="宋体" w:cs="Times New Roman"/>
          <w:sz w:val="24"/>
          <w:szCs w:val="24"/>
        </w:rPr>
        <w:t>排放速率为1.02×10</w:t>
      </w:r>
      <w:r>
        <w:rPr>
          <w:rFonts w:hint="eastAsia" w:eastAsia="宋体" w:cs="Times New Roman"/>
          <w:sz w:val="24"/>
          <w:szCs w:val="24"/>
          <w:vertAlign w:val="superscript"/>
        </w:rPr>
        <w:t>-2</w:t>
      </w:r>
      <w:r>
        <w:rPr>
          <w:rFonts w:eastAsia="宋体" w:cs="Times New Roman"/>
          <w:sz w:val="24"/>
          <w:szCs w:val="24"/>
        </w:rPr>
        <w:t xml:space="preserve"> kg/h</w:t>
      </w:r>
      <w:r>
        <w:rPr>
          <w:rFonts w:hint="eastAsia" w:eastAsia="宋体" w:cs="Times New Roman"/>
          <w:sz w:val="24"/>
          <w:szCs w:val="24"/>
        </w:rPr>
        <w:t>，年排放量为0.03t/a，</w:t>
      </w:r>
      <w:r>
        <w:rPr>
          <w:rFonts w:eastAsia="宋体" w:cs="Times New Roman"/>
          <w:sz w:val="24"/>
          <w:szCs w:val="24"/>
        </w:rPr>
        <w:t>氮氧化物排放浓度为2</w:t>
      </w:r>
      <w:r>
        <w:rPr>
          <w:rFonts w:hint="eastAsia" w:eastAsia="宋体" w:cs="Times New Roman"/>
          <w:sz w:val="24"/>
          <w:szCs w:val="24"/>
        </w:rPr>
        <w:t>1</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r>
        <w:rPr>
          <w:rFonts w:hint="eastAsia" w:eastAsia="宋体" w:cs="Times New Roman"/>
          <w:sz w:val="24"/>
          <w:szCs w:val="24"/>
        </w:rPr>
        <w:t>排放速率为6.82×10</w:t>
      </w:r>
      <w:r>
        <w:rPr>
          <w:rFonts w:hint="eastAsia" w:eastAsia="宋体" w:cs="Times New Roman"/>
          <w:sz w:val="24"/>
          <w:szCs w:val="24"/>
          <w:vertAlign w:val="superscript"/>
        </w:rPr>
        <w:t>-2</w:t>
      </w:r>
      <w:r>
        <w:rPr>
          <w:rFonts w:eastAsia="宋体" w:cs="Times New Roman"/>
          <w:sz w:val="24"/>
          <w:szCs w:val="24"/>
        </w:rPr>
        <w:t xml:space="preserve"> kg/h</w:t>
      </w:r>
      <w:r>
        <w:rPr>
          <w:rFonts w:hint="eastAsia" w:eastAsia="宋体" w:cs="Times New Roman"/>
          <w:sz w:val="24"/>
          <w:szCs w:val="24"/>
        </w:rPr>
        <w:t>，年排放量为0.18 t/a，二氧化硫</w:t>
      </w:r>
      <w:r>
        <w:rPr>
          <w:rFonts w:eastAsia="宋体" w:cs="Times New Roman"/>
          <w:sz w:val="24"/>
          <w:szCs w:val="24"/>
        </w:rPr>
        <w:t>排放浓度为</w:t>
      </w:r>
      <w:r>
        <w:rPr>
          <w:rFonts w:hint="eastAsia" w:eastAsia="宋体" w:cs="Times New Roman"/>
          <w:sz w:val="24"/>
          <w:szCs w:val="24"/>
        </w:rPr>
        <w:t>6</w:t>
      </w:r>
      <w:r>
        <w:rPr>
          <w:rFonts w:eastAsia="宋体" w:cs="Times New Roman"/>
          <w:sz w:val="24"/>
          <w:szCs w:val="24"/>
        </w:rPr>
        <w:t>mg/m</w:t>
      </w:r>
      <w:r>
        <w:rPr>
          <w:rFonts w:eastAsia="宋体" w:cs="Times New Roman"/>
          <w:sz w:val="24"/>
          <w:szCs w:val="24"/>
          <w:vertAlign w:val="superscript"/>
        </w:rPr>
        <w:t>3</w:t>
      </w:r>
      <w:r>
        <w:rPr>
          <w:rFonts w:eastAsia="宋体" w:cs="Times New Roman"/>
          <w:sz w:val="24"/>
          <w:szCs w:val="24"/>
        </w:rPr>
        <w:t>，</w:t>
      </w:r>
      <w:r>
        <w:rPr>
          <w:rFonts w:hint="eastAsia" w:eastAsia="宋体" w:cs="Times New Roman"/>
          <w:sz w:val="24"/>
          <w:szCs w:val="24"/>
        </w:rPr>
        <w:t>排放速率为1.94×10</w:t>
      </w:r>
      <w:r>
        <w:rPr>
          <w:rFonts w:hint="eastAsia" w:eastAsia="宋体" w:cs="Times New Roman"/>
          <w:sz w:val="24"/>
          <w:szCs w:val="24"/>
          <w:vertAlign w:val="superscript"/>
        </w:rPr>
        <w:t>-2</w:t>
      </w:r>
      <w:r>
        <w:rPr>
          <w:rFonts w:eastAsia="宋体" w:cs="Times New Roman"/>
          <w:sz w:val="24"/>
          <w:szCs w:val="24"/>
        </w:rPr>
        <w:t xml:space="preserve"> kg/h</w:t>
      </w:r>
      <w:r>
        <w:rPr>
          <w:rFonts w:hint="eastAsia" w:eastAsia="宋体" w:cs="Times New Roman"/>
          <w:sz w:val="24"/>
          <w:szCs w:val="24"/>
        </w:rPr>
        <w:t>，年排放量为0.05 t/a，</w:t>
      </w:r>
      <w:r>
        <w:rPr>
          <w:rFonts w:eastAsia="宋体" w:cs="Times New Roman"/>
          <w:sz w:val="24"/>
          <w:szCs w:val="24"/>
        </w:rPr>
        <w:t>均可满足《锅炉大气污染物排放标准》（DB41 2089-2021）表1燃气锅炉标准（颗粒物5mg/m</w:t>
      </w:r>
      <w:r>
        <w:rPr>
          <w:rFonts w:eastAsia="宋体" w:cs="Times New Roman"/>
          <w:sz w:val="24"/>
          <w:szCs w:val="24"/>
          <w:vertAlign w:val="superscript"/>
        </w:rPr>
        <w:t>3</w:t>
      </w:r>
      <w:r>
        <w:rPr>
          <w:rFonts w:eastAsia="宋体" w:cs="Times New Roman"/>
          <w:sz w:val="24"/>
          <w:szCs w:val="24"/>
        </w:rPr>
        <w:t>、二氧化硫10mg/m</w:t>
      </w:r>
      <w:r>
        <w:rPr>
          <w:rFonts w:eastAsia="宋体" w:cs="Times New Roman"/>
          <w:sz w:val="24"/>
          <w:szCs w:val="24"/>
          <w:vertAlign w:val="superscript"/>
        </w:rPr>
        <w:t>3</w:t>
      </w:r>
      <w:r>
        <w:rPr>
          <w:rFonts w:eastAsia="宋体" w:cs="Times New Roman"/>
          <w:sz w:val="24"/>
          <w:szCs w:val="24"/>
        </w:rPr>
        <w:t>、氮氧化物30mg/m</w:t>
      </w:r>
      <w:r>
        <w:rPr>
          <w:rFonts w:eastAsia="宋体" w:cs="Times New Roman"/>
          <w:sz w:val="24"/>
          <w:szCs w:val="24"/>
          <w:vertAlign w:val="superscript"/>
        </w:rPr>
        <w:t>3</w:t>
      </w:r>
      <w:r>
        <w:rPr>
          <w:rFonts w:eastAsia="宋体" w:cs="Times New Roman"/>
          <w:sz w:val="24"/>
          <w:szCs w:val="24"/>
        </w:rPr>
        <w:t>）</w:t>
      </w:r>
      <w:r>
        <w:rPr>
          <w:rFonts w:hint="eastAsia" w:eastAsia="宋体" w:cs="Times New Roman"/>
          <w:sz w:val="24"/>
          <w:szCs w:val="24"/>
        </w:rPr>
        <w:t>及企业环评批复中总量控制指标</w:t>
      </w:r>
      <w:r>
        <w:rPr>
          <w:rFonts w:eastAsia="宋体" w:cs="Times New Roman"/>
          <w:sz w:val="24"/>
          <w:szCs w:val="24"/>
        </w:rPr>
        <w:t>。</w:t>
      </w:r>
    </w:p>
    <w:p>
      <w:pPr>
        <w:pStyle w:val="2"/>
        <w:spacing w:after="0" w:line="440" w:lineRule="exact"/>
        <w:ind w:left="0" w:leftChars="0" w:firstLine="480" w:firstLineChars="200"/>
        <w:jc w:val="both"/>
        <w:rPr>
          <w:rFonts w:hAnsi="宋体" w:eastAsia="宋体" w:cs="Times New Roman"/>
          <w:sz w:val="24"/>
          <w:szCs w:val="24"/>
        </w:rPr>
      </w:pPr>
      <w:r>
        <w:rPr>
          <w:rFonts w:hint="eastAsia" w:hAnsi="宋体" w:eastAsia="宋体" w:cs="Times New Roman"/>
          <w:sz w:val="24"/>
          <w:szCs w:val="24"/>
        </w:rPr>
        <w:t>（2）废水</w:t>
      </w:r>
    </w:p>
    <w:p>
      <w:pPr>
        <w:pStyle w:val="22"/>
        <w:spacing w:line="440" w:lineRule="exact"/>
        <w:ind w:firstLine="480" w:firstLineChars="200"/>
        <w:jc w:val="both"/>
        <w:rPr>
          <w:rFonts w:hAnsi="宋体"/>
          <w:kern w:val="0"/>
          <w:sz w:val="24"/>
          <w:szCs w:val="24"/>
        </w:rPr>
      </w:pPr>
      <w:r>
        <w:rPr>
          <w:sz w:val="24"/>
          <w:szCs w:val="24"/>
        </w:rPr>
        <w:t>根据202</w:t>
      </w:r>
      <w:r>
        <w:rPr>
          <w:rFonts w:hint="eastAsia"/>
          <w:sz w:val="24"/>
          <w:szCs w:val="24"/>
        </w:rPr>
        <w:t>2</w:t>
      </w:r>
      <w:r>
        <w:rPr>
          <w:sz w:val="24"/>
          <w:szCs w:val="24"/>
        </w:rPr>
        <w:t>年</w:t>
      </w:r>
      <w:r>
        <w:rPr>
          <w:rFonts w:hint="eastAsia"/>
          <w:sz w:val="24"/>
          <w:szCs w:val="24"/>
        </w:rPr>
        <w:t>6</w:t>
      </w:r>
      <w:r>
        <w:rPr>
          <w:sz w:val="24"/>
          <w:szCs w:val="24"/>
        </w:rPr>
        <w:t>月河南</w:t>
      </w:r>
      <w:r>
        <w:rPr>
          <w:rFonts w:hint="eastAsia"/>
          <w:sz w:val="24"/>
          <w:szCs w:val="24"/>
        </w:rPr>
        <w:t>博晟检验技术有限公司</w:t>
      </w:r>
      <w:r>
        <w:rPr>
          <w:sz w:val="24"/>
          <w:szCs w:val="24"/>
        </w:rPr>
        <w:t>出具的检测报告（报告编号：</w:t>
      </w:r>
      <w:r>
        <w:rPr>
          <w:rFonts w:hint="eastAsia"/>
          <w:sz w:val="24"/>
          <w:szCs w:val="24"/>
        </w:rPr>
        <w:t>2022030035</w:t>
      </w:r>
      <w:r>
        <w:rPr>
          <w:sz w:val="24"/>
          <w:szCs w:val="24"/>
        </w:rPr>
        <w:t>）可知</w:t>
      </w:r>
      <w:r>
        <w:rPr>
          <w:rFonts w:hint="eastAsia" w:hAnsi="宋体"/>
          <w:kern w:val="0"/>
          <w:sz w:val="24"/>
          <w:szCs w:val="24"/>
        </w:rPr>
        <w:t>，矿井水化学需氧量排放浓度为10mg/L、悬浮物排放浓度为7mg/L、氨氮排放浓度为0.041mg/L、能满足《污水综合排放标准》（GB8978-1996）一级标准要求。</w:t>
      </w:r>
    </w:p>
    <w:p>
      <w:pPr>
        <w:pStyle w:val="2"/>
        <w:spacing w:after="0" w:line="440" w:lineRule="exact"/>
        <w:ind w:left="0" w:leftChars="0" w:firstLine="480" w:firstLineChars="200"/>
        <w:rPr>
          <w:rFonts w:hAnsi="宋体" w:eastAsia="宋体" w:cs="Times New Roman"/>
          <w:sz w:val="24"/>
          <w:szCs w:val="24"/>
        </w:rPr>
      </w:pPr>
      <w:r>
        <w:rPr>
          <w:rFonts w:hint="eastAsia" w:hAnsi="宋体" w:eastAsia="宋体" w:cs="Times New Roman"/>
          <w:sz w:val="24"/>
          <w:szCs w:val="24"/>
        </w:rPr>
        <w:t>（3）固废：包含一般固废和危险废物，其中一般固废为矸石和生活垃圾。矸石全部运至本矿自备矸石砖厂，生活垃圾环卫部门处置。危险废物为废矿物油，年产生量3t/a，定期交由危废单位处置。</w:t>
      </w:r>
    </w:p>
    <w:p>
      <w:pPr>
        <w:adjustRightInd/>
        <w:snapToGrid/>
        <w:spacing w:after="0" w:line="440" w:lineRule="exact"/>
        <w:ind w:firstLine="480" w:firstLineChars="200"/>
        <w:rPr>
          <w:rFonts w:ascii="Times New Roman" w:hAnsi="Times New Roman" w:cs="Times New Roman"/>
        </w:rPr>
      </w:pPr>
      <w:r>
        <w:rPr>
          <w:rFonts w:hint="eastAsia" w:ascii="Times New Roman" w:hAnsi="Times New Roman" w:eastAsia="宋体" w:cs="Times New Roman"/>
          <w:sz w:val="24"/>
          <w:szCs w:val="24"/>
        </w:rPr>
        <w:t>（4）噪声：</w:t>
      </w:r>
      <w:r>
        <w:rPr>
          <w:rFonts w:ascii="Times New Roman" w:hAnsi="Times New Roman" w:eastAsia="宋体" w:cs="Times New Roman"/>
          <w:sz w:val="24"/>
          <w:szCs w:val="24"/>
        </w:rPr>
        <w:t>根据202</w:t>
      </w:r>
      <w:r>
        <w:rPr>
          <w:rFonts w:hint="eastAsia" w:ascii="Times New Roman" w:hAnsi="Times New Roman" w:eastAsia="宋体" w:cs="Times New Roman"/>
          <w:sz w:val="24"/>
          <w:szCs w:val="24"/>
        </w:rPr>
        <w:t>2</w:t>
      </w:r>
      <w:r>
        <w:rPr>
          <w:rFonts w:ascii="Times New Roman" w:hAnsi="Times New Roman" w:eastAsia="宋体" w:cs="Times New Roman"/>
          <w:sz w:val="24"/>
          <w:szCs w:val="24"/>
        </w:rPr>
        <w:t>年</w:t>
      </w:r>
      <w:r>
        <w:rPr>
          <w:rFonts w:hint="eastAsia" w:ascii="Times New Roman" w:hAnsi="Times New Roman" w:eastAsia="宋体" w:cs="Times New Roman"/>
          <w:sz w:val="24"/>
          <w:szCs w:val="24"/>
        </w:rPr>
        <w:t>6</w:t>
      </w:r>
      <w:r>
        <w:rPr>
          <w:rFonts w:ascii="Times New Roman" w:hAnsi="Times New Roman" w:eastAsia="宋体" w:cs="Times New Roman"/>
          <w:sz w:val="24"/>
          <w:szCs w:val="24"/>
        </w:rPr>
        <w:t>月河南</w:t>
      </w:r>
      <w:r>
        <w:rPr>
          <w:rFonts w:hint="eastAsia" w:ascii="Times New Roman" w:hAnsi="Times New Roman" w:eastAsia="宋体" w:cs="Times New Roman"/>
          <w:sz w:val="24"/>
          <w:szCs w:val="24"/>
        </w:rPr>
        <w:t>博晟检验技术有限公司</w:t>
      </w:r>
      <w:r>
        <w:rPr>
          <w:rFonts w:ascii="Times New Roman" w:hAnsi="Times New Roman" w:eastAsia="宋体" w:cs="Times New Roman"/>
          <w:sz w:val="24"/>
          <w:szCs w:val="24"/>
        </w:rPr>
        <w:t>出具的检测报告（报告编号：</w:t>
      </w:r>
      <w:r>
        <w:rPr>
          <w:rFonts w:hint="eastAsia" w:ascii="Times New Roman" w:hAnsi="Times New Roman" w:eastAsia="宋体" w:cs="Times New Roman"/>
          <w:sz w:val="24"/>
          <w:szCs w:val="24"/>
        </w:rPr>
        <w:t>2022030035</w:t>
      </w:r>
      <w:r>
        <w:rPr>
          <w:rFonts w:ascii="Times New Roman" w:hAnsi="Times New Roman" w:eastAsia="宋体" w:cs="Times New Roman"/>
          <w:sz w:val="24"/>
          <w:szCs w:val="24"/>
        </w:rPr>
        <w:t>）可知</w:t>
      </w:r>
      <w:r>
        <w:rPr>
          <w:rFonts w:hint="eastAsia" w:hAnsi="宋体"/>
          <w:sz w:val="24"/>
          <w:szCs w:val="24"/>
        </w:rPr>
        <w:t>，</w:t>
      </w:r>
      <w:r>
        <w:rPr>
          <w:rFonts w:ascii="Times New Roman" w:hAnsi="Times New Roman" w:eastAsia="宋体" w:cs="Times New Roman"/>
          <w:sz w:val="24"/>
          <w:szCs w:val="24"/>
        </w:rPr>
        <w:t>厂界四周各点位昼夜的检测结果均满足《工业企业厂界环境噪</w:t>
      </w:r>
      <w:r>
        <w:rPr>
          <w:rFonts w:ascii="Times New Roman" w:hAnsi="Times New Roman" w:eastAsia="宋体" w:cs="Times New Roman"/>
          <w:sz w:val="24"/>
        </w:rPr>
        <w:t>声排放标准》（GB12348-2008）表1中</w:t>
      </w:r>
      <w:r>
        <w:rPr>
          <w:rFonts w:ascii="Times New Roman" w:hAnsi="Times New Roman" w:cs="Times New Roman"/>
          <w:sz w:val="24"/>
        </w:rPr>
        <w:t>2</w:t>
      </w:r>
      <w:r>
        <w:rPr>
          <w:rFonts w:ascii="Times New Roman" w:hAnsi="Times New Roman" w:eastAsia="宋体" w:cs="Times New Roman"/>
          <w:sz w:val="24"/>
        </w:rPr>
        <w:t>类标准（</w:t>
      </w:r>
      <w:r>
        <w:rPr>
          <w:rFonts w:ascii="Times New Roman" w:hAnsi="Times New Roman" w:eastAsia="宋体" w:cs="Times New Roman"/>
          <w:sz w:val="24"/>
          <w:lang w:val="zh-CN"/>
        </w:rPr>
        <w:t>昼间</w:t>
      </w:r>
      <w:r>
        <w:rPr>
          <w:rFonts w:ascii="Times New Roman" w:hAnsi="Times New Roman" w:eastAsia="宋体" w:cs="Times New Roman"/>
          <w:sz w:val="24"/>
        </w:rPr>
        <w:t>≤6</w:t>
      </w:r>
      <w:r>
        <w:rPr>
          <w:rFonts w:ascii="Times New Roman" w:hAnsi="Times New Roman" w:cs="Times New Roman"/>
          <w:sz w:val="24"/>
        </w:rPr>
        <w:t>0</w:t>
      </w:r>
      <w:r>
        <w:rPr>
          <w:rFonts w:ascii="Times New Roman" w:hAnsi="Times New Roman" w:eastAsia="宋体" w:cs="Times New Roman"/>
          <w:sz w:val="24"/>
        </w:rPr>
        <w:t>dB(A)，夜间≤5</w:t>
      </w:r>
      <w:r>
        <w:rPr>
          <w:rFonts w:ascii="Times New Roman" w:hAnsi="Times New Roman" w:cs="Times New Roman"/>
          <w:sz w:val="24"/>
        </w:rPr>
        <w:t>0</w:t>
      </w:r>
      <w:r>
        <w:rPr>
          <w:rFonts w:ascii="Times New Roman" w:hAnsi="Times New Roman" w:eastAsia="宋体" w:cs="Times New Roman"/>
          <w:sz w:val="24"/>
        </w:rPr>
        <w:t>dB(A)）限值要求。</w:t>
      </w:r>
    </w:p>
    <w:p>
      <w:pPr>
        <w:spacing w:after="0" w:line="360" w:lineRule="exact"/>
        <w:ind w:left="482"/>
        <w:textAlignment w:val="baseline"/>
        <w:outlineLvl w:val="0"/>
        <w:rPr>
          <w:rFonts w:ascii="Times New Roman" w:hAnsi="宋体" w:eastAsia="宋体" w:cs="Times New Roman"/>
          <w:b/>
          <w:sz w:val="24"/>
          <w:szCs w:val="24"/>
        </w:rPr>
      </w:pPr>
      <w:r>
        <w:rPr>
          <w:rFonts w:hint="eastAsia" w:ascii="Times New Roman" w:hAnsi="宋体" w:eastAsia="宋体" w:cs="Times New Roman"/>
          <w:b/>
          <w:sz w:val="24"/>
          <w:szCs w:val="24"/>
        </w:rPr>
        <w:t>三、</w:t>
      </w:r>
      <w:r>
        <w:rPr>
          <w:rFonts w:ascii="Times New Roman" w:hAnsi="宋体" w:eastAsia="宋体" w:cs="Times New Roman"/>
          <w:b/>
          <w:sz w:val="24"/>
          <w:szCs w:val="24"/>
        </w:rPr>
        <w:t>防治污染设施的建设和运行情况</w:t>
      </w:r>
    </w:p>
    <w:p>
      <w:pPr>
        <w:pStyle w:val="2"/>
        <w:ind w:left="482" w:leftChars="0" w:firstLine="0"/>
        <w:rPr>
          <w:rFonts w:hAnsi="宋体" w:eastAsia="宋体" w:cs="Times New Roman"/>
          <w:sz w:val="24"/>
          <w:szCs w:val="24"/>
        </w:rPr>
      </w:pPr>
      <w:r>
        <w:rPr>
          <w:rFonts w:hAnsi="宋体" w:eastAsia="宋体" w:cs="Times New Roman"/>
          <w:sz w:val="24"/>
          <w:szCs w:val="24"/>
        </w:rPr>
        <w:t>按照省及地方环保部门要求建设防治污染设施，且正常运行</w:t>
      </w:r>
      <w:r>
        <w:rPr>
          <w:rFonts w:hint="eastAsia" w:hAnsi="宋体" w:eastAsia="宋体" w:cs="Times New Roman"/>
          <w:sz w:val="24"/>
          <w:szCs w:val="24"/>
        </w:rPr>
        <w:t>。</w:t>
      </w:r>
    </w:p>
    <w:p>
      <w:pPr>
        <w:jc w:val="center"/>
      </w:pPr>
      <w:r>
        <w:rPr>
          <w:rFonts w:ascii="Times New Roman" w:hAnsi="Times New Roman" w:eastAsia="宋体" w:cs="Times New Roman"/>
          <w:b/>
          <w:bCs/>
          <w:sz w:val="21"/>
          <w:szCs w:val="21"/>
        </w:rPr>
        <w:t>表</w:t>
      </w:r>
      <w:r>
        <w:rPr>
          <w:rFonts w:hint="eastAsia" w:ascii="Times New Roman" w:hAnsi="Times New Roman" w:eastAsia="宋体" w:cs="Times New Roman"/>
          <w:b/>
          <w:bCs/>
          <w:sz w:val="21"/>
          <w:szCs w:val="21"/>
        </w:rPr>
        <w:t xml:space="preserve">3   </w:t>
      </w:r>
      <w:r>
        <w:rPr>
          <w:rFonts w:ascii="Times New Roman" w:hAnsi="Times New Roman" w:eastAsia="宋体" w:cs="Times New Roman"/>
          <w:b/>
          <w:bCs/>
          <w:sz w:val="21"/>
          <w:szCs w:val="21"/>
        </w:rPr>
        <w:t>企业</w:t>
      </w:r>
      <w:r>
        <w:rPr>
          <w:rFonts w:hint="eastAsia" w:ascii="Times New Roman" w:hAnsi="Times New Roman" w:eastAsia="宋体" w:cs="Times New Roman"/>
          <w:b/>
          <w:bCs/>
          <w:sz w:val="21"/>
          <w:szCs w:val="21"/>
        </w:rPr>
        <w:t>污染设施运行</w:t>
      </w:r>
      <w:r>
        <w:rPr>
          <w:rFonts w:ascii="Times New Roman" w:hAnsi="Times New Roman" w:eastAsia="宋体" w:cs="Times New Roman"/>
          <w:b/>
          <w:bCs/>
          <w:sz w:val="21"/>
          <w:szCs w:val="21"/>
        </w:rPr>
        <w:t>情况一览表</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5149"/>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项目</w:t>
            </w:r>
          </w:p>
        </w:tc>
        <w:tc>
          <w:tcPr>
            <w:tcW w:w="5149"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处理设施</w:t>
            </w:r>
          </w:p>
        </w:tc>
        <w:tc>
          <w:tcPr>
            <w:tcW w:w="2131"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运行情况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工艺废气</w:t>
            </w:r>
          </w:p>
        </w:tc>
        <w:tc>
          <w:tcPr>
            <w:tcW w:w="5149" w:type="dxa"/>
            <w:vAlign w:val="center"/>
          </w:tcPr>
          <w:p>
            <w:pPr>
              <w:spacing w:after="0"/>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①设施密闭煤棚、矸石棚、汽车装车煤棚</w:t>
            </w:r>
          </w:p>
          <w:p>
            <w:pPr>
              <w:spacing w:after="0"/>
              <w:jc w:val="center"/>
              <w:textAlignment w:val="baseline"/>
              <w:rPr>
                <w:rFonts w:ascii="Times New Roman" w:hAnsi="宋体" w:eastAsia="宋体" w:cs="Times New Roman"/>
                <w:sz w:val="21"/>
                <w:szCs w:val="21"/>
              </w:rPr>
            </w:pPr>
            <w:r>
              <w:rPr>
                <w:rFonts w:hint="eastAsia" w:hAnsi="宋体" w:eastAsia="宋体" w:cs="Times New Roman"/>
                <w:sz w:val="21"/>
                <w:szCs w:val="21"/>
              </w:rPr>
              <w:t>②筛分系统密闭</w:t>
            </w:r>
          </w:p>
          <w:p>
            <w:pPr>
              <w:spacing w:after="0"/>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③洒水降尘</w:t>
            </w:r>
          </w:p>
        </w:tc>
        <w:tc>
          <w:tcPr>
            <w:tcW w:w="2131"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bottom w:val="single" w:color="auto" w:sz="4" w:space="0"/>
            </w:tcBorders>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锅炉废气</w:t>
            </w:r>
          </w:p>
        </w:tc>
        <w:tc>
          <w:tcPr>
            <w:tcW w:w="5149"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采用FH型除尘器</w:t>
            </w:r>
          </w:p>
        </w:tc>
        <w:tc>
          <w:tcPr>
            <w:tcW w:w="2131"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auto" w:sz="4" w:space="0"/>
              <w:bottom w:val="single" w:color="auto" w:sz="4" w:space="0"/>
            </w:tcBorders>
            <w:vAlign w:val="center"/>
          </w:tcPr>
          <w:p>
            <w:pPr>
              <w:spacing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生产废水</w:t>
            </w:r>
          </w:p>
        </w:tc>
        <w:tc>
          <w:tcPr>
            <w:tcW w:w="5149"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生产产生的矿井用水经1座400m3/h斜管沉淀池处理后，部分循环使用，剩余部分用于周边农田灌溉</w:t>
            </w:r>
          </w:p>
        </w:tc>
        <w:tc>
          <w:tcPr>
            <w:tcW w:w="2131"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正常运行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242" w:type="dxa"/>
            <w:tcBorders>
              <w:top w:val="single" w:color="auto" w:sz="4" w:space="0"/>
              <w:bottom w:val="single" w:color="auto" w:sz="4" w:space="0"/>
            </w:tcBorders>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生活废水</w:t>
            </w:r>
          </w:p>
        </w:tc>
        <w:tc>
          <w:tcPr>
            <w:tcW w:w="5149"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经MDS综合污水处理设施处理后，部分用于厂区绿化，剩余部分排入辛店污水处理厂</w:t>
            </w:r>
          </w:p>
        </w:tc>
        <w:tc>
          <w:tcPr>
            <w:tcW w:w="2131" w:type="dxa"/>
            <w:vAlign w:val="center"/>
          </w:tcPr>
          <w:p>
            <w:pPr>
              <w:spacing w:after="0" w:line="360" w:lineRule="exact"/>
              <w:jc w:val="center"/>
              <w:textAlignment w:val="baseline"/>
              <w:rPr>
                <w:rFonts w:ascii="Times New Roman" w:hAnsi="宋体" w:eastAsia="宋体" w:cs="Times New Roman"/>
                <w:sz w:val="21"/>
                <w:szCs w:val="21"/>
              </w:rPr>
            </w:pPr>
            <w:r>
              <w:rPr>
                <w:rFonts w:hint="eastAsia" w:ascii="Times New Roman" w:hAnsi="宋体" w:eastAsia="宋体" w:cs="Times New Roman"/>
                <w:sz w:val="21"/>
                <w:szCs w:val="21"/>
              </w:rPr>
              <w:t>正常运行</w:t>
            </w:r>
          </w:p>
        </w:tc>
      </w:tr>
    </w:tbl>
    <w:p>
      <w:pPr>
        <w:spacing w:after="0" w:line="440" w:lineRule="exact"/>
        <w:ind w:firstLine="482" w:firstLineChars="200"/>
        <w:textAlignment w:val="baseline"/>
        <w:outlineLvl w:val="0"/>
        <w:rPr>
          <w:rFonts w:ascii="Times New Roman" w:hAnsi="宋体" w:eastAsia="宋体" w:cs="Times New Roman"/>
          <w:b/>
          <w:sz w:val="24"/>
          <w:szCs w:val="24"/>
        </w:rPr>
      </w:pPr>
      <w:r>
        <w:rPr>
          <w:rFonts w:ascii="Times New Roman" w:hAnsi="宋体" w:eastAsia="宋体" w:cs="Times New Roman"/>
          <w:b/>
          <w:sz w:val="24"/>
          <w:szCs w:val="24"/>
        </w:rPr>
        <w:t>四、建设项目环境影响评价及其他环境保护行政许可情况</w:t>
      </w:r>
    </w:p>
    <w:p>
      <w:pPr>
        <w:spacing w:after="0" w:line="440" w:lineRule="exact"/>
        <w:ind w:firstLine="480" w:firstLineChars="200"/>
        <w:textAlignment w:val="baseline"/>
        <w:rPr>
          <w:rFonts w:ascii="Times New Roman" w:hAnsi="宋体" w:eastAsia="宋体" w:cs="Times New Roman"/>
          <w:sz w:val="24"/>
          <w:szCs w:val="24"/>
        </w:rPr>
      </w:pPr>
      <w:r>
        <w:rPr>
          <w:rFonts w:ascii="Times New Roman" w:hAnsi="宋体" w:eastAsia="宋体" w:cs="Times New Roman"/>
          <w:sz w:val="24"/>
          <w:szCs w:val="24"/>
        </w:rPr>
        <w:t>严格执行建设项目环保 “三同时”和建设项目环境影响评价制度</w:t>
      </w:r>
      <w:r>
        <w:rPr>
          <w:rFonts w:hint="eastAsia" w:ascii="Times New Roman" w:hAnsi="宋体" w:eastAsia="宋体" w:cs="Times New Roman"/>
          <w:sz w:val="24"/>
          <w:szCs w:val="24"/>
        </w:rPr>
        <w:t>。</w:t>
      </w:r>
    </w:p>
    <w:p>
      <w:pPr>
        <w:pStyle w:val="2"/>
        <w:spacing w:after="0" w:line="440" w:lineRule="exact"/>
        <w:ind w:left="0" w:leftChars="0"/>
        <w:rPr>
          <w:rFonts w:eastAsia="宋体" w:cs="Times New Roman"/>
          <w:sz w:val="24"/>
          <w:szCs w:val="24"/>
        </w:rPr>
      </w:pPr>
      <w:r>
        <w:rPr>
          <w:rFonts w:hint="eastAsia" w:eastAsia="宋体" w:cs="Times New Roman"/>
          <w:sz w:val="24"/>
          <w:szCs w:val="24"/>
        </w:rPr>
        <w:t>中煤河南新能开发有限公司执行固定污染源排污登记管理，登记编号为：91410000761664565H001X。有效期为2020年6月28日至2025年06月27日。</w:t>
      </w:r>
    </w:p>
    <w:p>
      <w:pPr>
        <w:spacing w:after="0" w:line="440" w:lineRule="exact"/>
        <w:ind w:firstLine="482" w:firstLineChars="200"/>
        <w:textAlignment w:val="baseline"/>
        <w:outlineLvl w:val="0"/>
        <w:rPr>
          <w:rFonts w:ascii="Times New Roman" w:hAnsi="宋体" w:eastAsia="宋体" w:cs="Times New Roman"/>
          <w:b/>
          <w:sz w:val="24"/>
          <w:szCs w:val="24"/>
        </w:rPr>
      </w:pPr>
      <w:r>
        <w:rPr>
          <w:rFonts w:hint="eastAsia" w:ascii="Times New Roman" w:hAnsi="宋体" w:eastAsia="宋体" w:cs="Times New Roman"/>
          <w:b/>
          <w:sz w:val="24"/>
          <w:szCs w:val="24"/>
        </w:rPr>
        <w:t>五</w:t>
      </w:r>
      <w:r>
        <w:rPr>
          <w:rFonts w:ascii="Times New Roman" w:hAnsi="宋体" w:eastAsia="宋体" w:cs="Times New Roman"/>
          <w:b/>
          <w:sz w:val="24"/>
          <w:szCs w:val="24"/>
        </w:rPr>
        <w:t>、</w:t>
      </w:r>
      <w:r>
        <w:rPr>
          <w:rFonts w:hint="eastAsia" w:ascii="Times New Roman" w:hAnsi="宋体" w:eastAsia="宋体" w:cs="Times New Roman"/>
          <w:b/>
          <w:sz w:val="24"/>
          <w:szCs w:val="24"/>
        </w:rPr>
        <w:t>风险防范措施</w:t>
      </w:r>
    </w:p>
    <w:p>
      <w:pPr>
        <w:pStyle w:val="2"/>
        <w:spacing w:after="0" w:line="440" w:lineRule="exact"/>
        <w:ind w:left="0" w:leftChars="0"/>
        <w:rPr>
          <w:rFonts w:eastAsia="宋体" w:cs="Times New Roman"/>
          <w:sz w:val="24"/>
          <w:szCs w:val="24"/>
        </w:rPr>
      </w:pPr>
      <w:r>
        <w:rPr>
          <w:rFonts w:hint="eastAsia" w:eastAsia="宋体" w:cs="Times New Roman"/>
          <w:sz w:val="24"/>
          <w:szCs w:val="24"/>
        </w:rPr>
        <w:t>2019年4月，完成《突发环境事件应急预案》编制工作，2019年9月25日，签署发布了突发环境事件应急预案，并在郑州市生态环境局新郑分局完成备案，企业严格按照突发环境事件应急预案落实环境风险防范措施。企业风险事故主要是瓦斯、煤尘、天然气、乙炔、废机油遇明火、高热引起火灾、爆炸，粉尘处理设施发生故障，对周边大气环境造成影响。地面矿井水处理系统故障导致厂区污水外排，对地表水产生影响。</w:t>
      </w:r>
    </w:p>
    <w:p>
      <w:pPr>
        <w:pStyle w:val="2"/>
        <w:spacing w:after="0" w:line="440" w:lineRule="exact"/>
        <w:ind w:left="0" w:leftChars="0"/>
        <w:rPr>
          <w:rFonts w:eastAsia="宋体" w:cs="Times New Roman"/>
          <w:sz w:val="24"/>
          <w:szCs w:val="24"/>
        </w:rPr>
      </w:pPr>
      <w:r>
        <w:rPr>
          <w:rFonts w:hint="eastAsia" w:eastAsia="宋体" w:cs="Times New Roman"/>
          <w:sz w:val="24"/>
          <w:szCs w:val="24"/>
        </w:rPr>
        <w:t>中煤河南新能开发有限公司建立有应急救援机构，初步形成了安全防护及应急保障系统。制定有泄露事故应急措施、火灾事故应急措施、大气污染事件应急措施等。厂区现有的预防措施基本能满足厂区应急需求；厂区配备了较为完善的应急设备、应急设施和应急物资。</w:t>
      </w:r>
    </w:p>
    <w:sectPr>
      <w:pgSz w:w="11906" w:h="16838"/>
      <w:pgMar w:top="1440" w:right="1800" w:bottom="1440" w:left="1800" w:header="708" w:footer="708" w:gutter="0"/>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153D4"/>
    <w:multiLevelType w:val="multilevel"/>
    <w:tmpl w:val="482153D4"/>
    <w:lvl w:ilvl="0" w:tentative="0">
      <w:start w:val="1"/>
      <w:numFmt w:val="japaneseCounting"/>
      <w:lvlText w:val="%1、"/>
      <w:lvlJc w:val="left"/>
      <w:pPr>
        <w:ind w:left="992" w:hanging="510"/>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noPunctuationKerning w:val="1"/>
  <w:characterSpacingControl w:val="doNotCompress"/>
  <w:compat>
    <w:doNotExpandShiftReturn/>
    <w:useFELayout/>
    <w:compatSetting w:name="compatibilityMode" w:uri="http://schemas.microsoft.com/office/word" w:val="12"/>
  </w:compat>
  <w:rsids>
    <w:rsidRoot w:val="00D31D50"/>
    <w:rsid w:val="00005D63"/>
    <w:rsid w:val="00007220"/>
    <w:rsid w:val="0001221E"/>
    <w:rsid w:val="00022812"/>
    <w:rsid w:val="00025A9E"/>
    <w:rsid w:val="00087B1C"/>
    <w:rsid w:val="00096E1B"/>
    <w:rsid w:val="000B7F50"/>
    <w:rsid w:val="000C1F40"/>
    <w:rsid w:val="000C29AC"/>
    <w:rsid w:val="000C2CB6"/>
    <w:rsid w:val="000D1586"/>
    <w:rsid w:val="000F42D5"/>
    <w:rsid w:val="001002D8"/>
    <w:rsid w:val="00106C7A"/>
    <w:rsid w:val="00121C59"/>
    <w:rsid w:val="0013016E"/>
    <w:rsid w:val="00147515"/>
    <w:rsid w:val="0015610B"/>
    <w:rsid w:val="00175816"/>
    <w:rsid w:val="00183222"/>
    <w:rsid w:val="00194B88"/>
    <w:rsid w:val="001B4713"/>
    <w:rsid w:val="001B7B66"/>
    <w:rsid w:val="001C53AE"/>
    <w:rsid w:val="001E2886"/>
    <w:rsid w:val="00206698"/>
    <w:rsid w:val="00226344"/>
    <w:rsid w:val="00234BF7"/>
    <w:rsid w:val="002441A3"/>
    <w:rsid w:val="00250ED5"/>
    <w:rsid w:val="002535ED"/>
    <w:rsid w:val="0027018F"/>
    <w:rsid w:val="002715CC"/>
    <w:rsid w:val="00275328"/>
    <w:rsid w:val="0028043B"/>
    <w:rsid w:val="00291868"/>
    <w:rsid w:val="0029488A"/>
    <w:rsid w:val="002A29C3"/>
    <w:rsid w:val="002C27C3"/>
    <w:rsid w:val="002C6A3B"/>
    <w:rsid w:val="002F1F51"/>
    <w:rsid w:val="003002A8"/>
    <w:rsid w:val="00303A2F"/>
    <w:rsid w:val="00305B6C"/>
    <w:rsid w:val="003111CD"/>
    <w:rsid w:val="0032097B"/>
    <w:rsid w:val="00323B43"/>
    <w:rsid w:val="00326EA3"/>
    <w:rsid w:val="0032789C"/>
    <w:rsid w:val="003325EC"/>
    <w:rsid w:val="00333595"/>
    <w:rsid w:val="00334776"/>
    <w:rsid w:val="00344FA8"/>
    <w:rsid w:val="003458B8"/>
    <w:rsid w:val="00350148"/>
    <w:rsid w:val="003656ED"/>
    <w:rsid w:val="003869FC"/>
    <w:rsid w:val="003A2582"/>
    <w:rsid w:val="003A469C"/>
    <w:rsid w:val="003C0A45"/>
    <w:rsid w:val="003D3770"/>
    <w:rsid w:val="003D37D8"/>
    <w:rsid w:val="003F2548"/>
    <w:rsid w:val="003F7852"/>
    <w:rsid w:val="00405231"/>
    <w:rsid w:val="0041666B"/>
    <w:rsid w:val="00423996"/>
    <w:rsid w:val="00426133"/>
    <w:rsid w:val="0042613D"/>
    <w:rsid w:val="004358AB"/>
    <w:rsid w:val="004437A7"/>
    <w:rsid w:val="00443981"/>
    <w:rsid w:val="00450F05"/>
    <w:rsid w:val="00473840"/>
    <w:rsid w:val="00474AD4"/>
    <w:rsid w:val="0048001B"/>
    <w:rsid w:val="00486E93"/>
    <w:rsid w:val="004B080C"/>
    <w:rsid w:val="004B1ECD"/>
    <w:rsid w:val="004F18FF"/>
    <w:rsid w:val="004F66C2"/>
    <w:rsid w:val="00501B15"/>
    <w:rsid w:val="00503FF9"/>
    <w:rsid w:val="0054163C"/>
    <w:rsid w:val="00551C75"/>
    <w:rsid w:val="00551F98"/>
    <w:rsid w:val="00563897"/>
    <w:rsid w:val="0057297E"/>
    <w:rsid w:val="0058798A"/>
    <w:rsid w:val="005A6534"/>
    <w:rsid w:val="005B70A2"/>
    <w:rsid w:val="005B7AF6"/>
    <w:rsid w:val="005D7A6F"/>
    <w:rsid w:val="00607352"/>
    <w:rsid w:val="00631DF5"/>
    <w:rsid w:val="006416F8"/>
    <w:rsid w:val="00644AE9"/>
    <w:rsid w:val="00645B2D"/>
    <w:rsid w:val="00665022"/>
    <w:rsid w:val="00690D68"/>
    <w:rsid w:val="006A3C08"/>
    <w:rsid w:val="006C2173"/>
    <w:rsid w:val="006C51DF"/>
    <w:rsid w:val="006E03CA"/>
    <w:rsid w:val="00730B00"/>
    <w:rsid w:val="007419D7"/>
    <w:rsid w:val="007433F9"/>
    <w:rsid w:val="00757C37"/>
    <w:rsid w:val="00761411"/>
    <w:rsid w:val="0077046E"/>
    <w:rsid w:val="00774E74"/>
    <w:rsid w:val="00782748"/>
    <w:rsid w:val="00784D2A"/>
    <w:rsid w:val="007A0F9B"/>
    <w:rsid w:val="007A47BB"/>
    <w:rsid w:val="007B55E2"/>
    <w:rsid w:val="007C42A4"/>
    <w:rsid w:val="007D2CA6"/>
    <w:rsid w:val="007D4DAC"/>
    <w:rsid w:val="007F321A"/>
    <w:rsid w:val="008043F8"/>
    <w:rsid w:val="00814728"/>
    <w:rsid w:val="00865A73"/>
    <w:rsid w:val="008705CA"/>
    <w:rsid w:val="00882B39"/>
    <w:rsid w:val="00883915"/>
    <w:rsid w:val="008855B9"/>
    <w:rsid w:val="008A2108"/>
    <w:rsid w:val="008A439A"/>
    <w:rsid w:val="008A6235"/>
    <w:rsid w:val="008B0F57"/>
    <w:rsid w:val="008B3A8A"/>
    <w:rsid w:val="008B7726"/>
    <w:rsid w:val="008E02C0"/>
    <w:rsid w:val="008F7747"/>
    <w:rsid w:val="00902EBC"/>
    <w:rsid w:val="00912189"/>
    <w:rsid w:val="00930779"/>
    <w:rsid w:val="00936E03"/>
    <w:rsid w:val="00945077"/>
    <w:rsid w:val="00962FA4"/>
    <w:rsid w:val="00974FF5"/>
    <w:rsid w:val="00984C61"/>
    <w:rsid w:val="009A313E"/>
    <w:rsid w:val="009B347F"/>
    <w:rsid w:val="009C5E44"/>
    <w:rsid w:val="009C6D73"/>
    <w:rsid w:val="009C7769"/>
    <w:rsid w:val="009C7E16"/>
    <w:rsid w:val="009E0ECA"/>
    <w:rsid w:val="009E3984"/>
    <w:rsid w:val="00A22843"/>
    <w:rsid w:val="00A534F5"/>
    <w:rsid w:val="00A65203"/>
    <w:rsid w:val="00A7344C"/>
    <w:rsid w:val="00AA4511"/>
    <w:rsid w:val="00AA576E"/>
    <w:rsid w:val="00AB0D21"/>
    <w:rsid w:val="00AB2BB1"/>
    <w:rsid w:val="00AC1669"/>
    <w:rsid w:val="00AD502F"/>
    <w:rsid w:val="00B03747"/>
    <w:rsid w:val="00B0748E"/>
    <w:rsid w:val="00B11C58"/>
    <w:rsid w:val="00B16F7E"/>
    <w:rsid w:val="00B4550B"/>
    <w:rsid w:val="00B84A68"/>
    <w:rsid w:val="00BC0457"/>
    <w:rsid w:val="00BC37CA"/>
    <w:rsid w:val="00BD2EB4"/>
    <w:rsid w:val="00BE2B12"/>
    <w:rsid w:val="00BF0091"/>
    <w:rsid w:val="00BF2848"/>
    <w:rsid w:val="00C250EF"/>
    <w:rsid w:val="00C36095"/>
    <w:rsid w:val="00C42612"/>
    <w:rsid w:val="00C448D8"/>
    <w:rsid w:val="00C50193"/>
    <w:rsid w:val="00C64DA4"/>
    <w:rsid w:val="00C74DFE"/>
    <w:rsid w:val="00C904C1"/>
    <w:rsid w:val="00CA4C00"/>
    <w:rsid w:val="00CD3AD2"/>
    <w:rsid w:val="00CE2EAD"/>
    <w:rsid w:val="00CF799B"/>
    <w:rsid w:val="00D011E9"/>
    <w:rsid w:val="00D06BD1"/>
    <w:rsid w:val="00D073D6"/>
    <w:rsid w:val="00D31D50"/>
    <w:rsid w:val="00D62023"/>
    <w:rsid w:val="00D671D7"/>
    <w:rsid w:val="00D759B2"/>
    <w:rsid w:val="00DE6D4F"/>
    <w:rsid w:val="00DF2D9E"/>
    <w:rsid w:val="00E016DB"/>
    <w:rsid w:val="00E10D28"/>
    <w:rsid w:val="00E146CC"/>
    <w:rsid w:val="00E16400"/>
    <w:rsid w:val="00E26526"/>
    <w:rsid w:val="00E2725E"/>
    <w:rsid w:val="00E34EB4"/>
    <w:rsid w:val="00E57611"/>
    <w:rsid w:val="00E7790D"/>
    <w:rsid w:val="00E848F5"/>
    <w:rsid w:val="00E90BE9"/>
    <w:rsid w:val="00E94BEE"/>
    <w:rsid w:val="00EA0E8B"/>
    <w:rsid w:val="00EA1C4A"/>
    <w:rsid w:val="00EB3958"/>
    <w:rsid w:val="00EB5AA7"/>
    <w:rsid w:val="00ED4984"/>
    <w:rsid w:val="00ED5055"/>
    <w:rsid w:val="00ED6D39"/>
    <w:rsid w:val="00EF1B14"/>
    <w:rsid w:val="00EF7058"/>
    <w:rsid w:val="00F05E15"/>
    <w:rsid w:val="00F13AB4"/>
    <w:rsid w:val="00F219FC"/>
    <w:rsid w:val="00F303E7"/>
    <w:rsid w:val="00F436C0"/>
    <w:rsid w:val="00F547DF"/>
    <w:rsid w:val="00F608EE"/>
    <w:rsid w:val="00F7002D"/>
    <w:rsid w:val="00F8219F"/>
    <w:rsid w:val="00F83B56"/>
    <w:rsid w:val="00F86215"/>
    <w:rsid w:val="00FA1615"/>
    <w:rsid w:val="00FC06AA"/>
    <w:rsid w:val="00FD09AC"/>
    <w:rsid w:val="00FD2089"/>
    <w:rsid w:val="00FF047E"/>
    <w:rsid w:val="01CB5E5C"/>
    <w:rsid w:val="06546748"/>
    <w:rsid w:val="088701AD"/>
    <w:rsid w:val="08E142E5"/>
    <w:rsid w:val="096E13A2"/>
    <w:rsid w:val="0F6B6D3C"/>
    <w:rsid w:val="14DE5AA5"/>
    <w:rsid w:val="15F7001E"/>
    <w:rsid w:val="1A7B75D1"/>
    <w:rsid w:val="1DB775F0"/>
    <w:rsid w:val="20543DA1"/>
    <w:rsid w:val="20756A8B"/>
    <w:rsid w:val="239D79C0"/>
    <w:rsid w:val="3348539B"/>
    <w:rsid w:val="36A41089"/>
    <w:rsid w:val="44C42B7C"/>
    <w:rsid w:val="4A0A1BB4"/>
    <w:rsid w:val="4AAE5753"/>
    <w:rsid w:val="61A316BC"/>
    <w:rsid w:val="65A86916"/>
    <w:rsid w:val="66986DBD"/>
    <w:rsid w:val="6CE95D1F"/>
    <w:rsid w:val="6E2672EF"/>
    <w:rsid w:val="7AC51B7A"/>
    <w:rsid w:val="7D314FC6"/>
    <w:rsid w:val="7D3A0531"/>
    <w:rsid w:val="7D723384"/>
    <w:rsid w:val="7D9C15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4">
    <w:name w:val="heading 5"/>
    <w:basedOn w:val="1"/>
    <w:next w:val="1"/>
    <w:link w:val="21"/>
    <w:qFormat/>
    <w:uiPriority w:val="0"/>
    <w:pPr>
      <w:widowControl w:val="0"/>
      <w:tabs>
        <w:tab w:val="left" w:pos="1008"/>
      </w:tabs>
      <w:spacing w:after="0"/>
      <w:jc w:val="center"/>
      <w:outlineLvl w:val="4"/>
    </w:pPr>
    <w:rPr>
      <w:rFonts w:ascii="Times New Roman" w:hAnsi="Times New Roman" w:eastAsia="仿宋" w:cs="Times New Roman"/>
      <w:bCs/>
      <w:kern w:val="2"/>
      <w:sz w:val="21"/>
      <w:szCs w:val="24"/>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99"/>
    <w:pPr>
      <w:adjustRightInd/>
      <w:snapToGrid/>
      <w:ind w:firstLine="420"/>
    </w:pPr>
    <w:rPr>
      <w:rFonts w:ascii="Times New Roman" w:hAnsi="Times New Roman"/>
    </w:rPr>
  </w:style>
  <w:style w:type="paragraph" w:styleId="3">
    <w:name w:val="Body Text Indent"/>
    <w:basedOn w:val="1"/>
    <w:qFormat/>
    <w:uiPriority w:val="0"/>
    <w:pPr>
      <w:spacing w:after="120"/>
      <w:ind w:left="420" w:leftChars="200"/>
    </w:pPr>
    <w:rPr>
      <w:sz w:val="20"/>
    </w:rPr>
  </w:style>
  <w:style w:type="paragraph" w:styleId="5">
    <w:name w:val="Document Map"/>
    <w:basedOn w:val="1"/>
    <w:link w:val="18"/>
    <w:unhideWhenUsed/>
    <w:qFormat/>
    <w:uiPriority w:val="0"/>
    <w:rPr>
      <w:rFonts w:ascii="宋体" w:eastAsia="宋体"/>
      <w:sz w:val="18"/>
      <w:szCs w:val="18"/>
    </w:rPr>
  </w:style>
  <w:style w:type="paragraph" w:styleId="6">
    <w:name w:val="footer"/>
    <w:basedOn w:val="1"/>
    <w:link w:val="14"/>
    <w:semiHidden/>
    <w:unhideWhenUsed/>
    <w:qFormat/>
    <w:uiPriority w:val="99"/>
    <w:pPr>
      <w:tabs>
        <w:tab w:val="center" w:pos="4153"/>
        <w:tab w:val="right" w:pos="8306"/>
      </w:tabs>
    </w:pPr>
    <w:rPr>
      <w:sz w:val="18"/>
      <w:szCs w:val="18"/>
    </w:rPr>
  </w:style>
  <w:style w:type="paragraph" w:styleId="7">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8">
    <w:name w:val="toc 9"/>
    <w:basedOn w:val="1"/>
    <w:next w:val="1"/>
    <w:qFormat/>
    <w:uiPriority w:val="39"/>
    <w:pPr>
      <w:ind w:left="3360" w:leftChars="1600"/>
    </w:pPr>
  </w:style>
  <w:style w:type="table" w:styleId="10">
    <w:name w:val="Table Grid"/>
    <w:basedOn w:val="9"/>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12">
    <w:name w:val="Default"/>
    <w:next w:val="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11"/>
    <w:link w:val="7"/>
    <w:semiHidden/>
    <w:qFormat/>
    <w:uiPriority w:val="99"/>
    <w:rPr>
      <w:rFonts w:ascii="Tahoma" w:hAnsi="Tahoma"/>
      <w:sz w:val="18"/>
      <w:szCs w:val="18"/>
    </w:rPr>
  </w:style>
  <w:style w:type="character" w:customStyle="1" w:styleId="14">
    <w:name w:val="页脚 Char"/>
    <w:basedOn w:val="11"/>
    <w:link w:val="6"/>
    <w:semiHidden/>
    <w:qFormat/>
    <w:uiPriority w:val="99"/>
    <w:rPr>
      <w:rFonts w:ascii="Tahoma" w:hAnsi="Tahoma"/>
      <w:sz w:val="18"/>
      <w:szCs w:val="18"/>
    </w:rPr>
  </w:style>
  <w:style w:type="paragraph" w:styleId="15">
    <w:name w:val="No Spacing"/>
    <w:link w:val="16"/>
    <w:qFormat/>
    <w:uiPriority w:val="0"/>
    <w:pPr>
      <w:widowControl w:val="0"/>
      <w:jc w:val="center"/>
    </w:pPr>
    <w:rPr>
      <w:rFonts w:ascii="Times New Roman" w:hAnsi="Times New Roman" w:eastAsia="宋体" w:cs="Times New Roman"/>
      <w:kern w:val="2"/>
      <w:sz w:val="21"/>
      <w:szCs w:val="24"/>
      <w:lang w:val="en-US" w:eastAsia="zh-CN" w:bidi="ar-SA"/>
    </w:rPr>
  </w:style>
  <w:style w:type="character" w:customStyle="1" w:styleId="16">
    <w:name w:val="无间隔 Char"/>
    <w:basedOn w:val="11"/>
    <w:link w:val="15"/>
    <w:qFormat/>
    <w:uiPriority w:val="0"/>
    <w:rPr>
      <w:rFonts w:ascii="Times New Roman" w:hAnsi="Times New Roman" w:eastAsia="宋体" w:cs="Times New Roman"/>
      <w:kern w:val="2"/>
      <w:sz w:val="21"/>
      <w:szCs w:val="24"/>
    </w:rPr>
  </w:style>
  <w:style w:type="paragraph" w:customStyle="1" w:styleId="17">
    <w:name w:val="p17"/>
    <w:basedOn w:val="1"/>
    <w:qFormat/>
    <w:uiPriority w:val="0"/>
    <w:rPr>
      <w:sz w:val="21"/>
      <w:szCs w:val="21"/>
    </w:rPr>
  </w:style>
  <w:style w:type="character" w:customStyle="1" w:styleId="18">
    <w:name w:val="文档结构图 Char"/>
    <w:basedOn w:val="11"/>
    <w:link w:val="5"/>
    <w:uiPriority w:val="0"/>
    <w:rPr>
      <w:rFonts w:ascii="宋体" w:hAnsi="Tahoma" w:cstheme="minorBidi"/>
      <w:sz w:val="18"/>
      <w:szCs w:val="18"/>
    </w:rPr>
  </w:style>
  <w:style w:type="paragraph" w:customStyle="1" w:styleId="19">
    <w:name w:val="无间隔12"/>
    <w:qFormat/>
    <w:uiPriority w:val="1"/>
    <w:pPr>
      <w:widowControl w:val="0"/>
      <w:jc w:val="center"/>
    </w:pPr>
    <w:rPr>
      <w:rFonts w:ascii="Times New Roman" w:hAnsi="Times New Roman" w:eastAsia="宋体" w:cs="Times New Roman"/>
      <w:kern w:val="2"/>
      <w:sz w:val="21"/>
      <w:szCs w:val="24"/>
      <w:lang w:val="en-US" w:eastAsia="zh-CN" w:bidi="ar-SA"/>
    </w:rPr>
  </w:style>
  <w:style w:type="paragraph" w:styleId="20">
    <w:name w:val="List Paragraph"/>
    <w:basedOn w:val="1"/>
    <w:unhideWhenUsed/>
    <w:uiPriority w:val="99"/>
    <w:pPr>
      <w:ind w:firstLine="420" w:firstLineChars="200"/>
    </w:pPr>
  </w:style>
  <w:style w:type="character" w:customStyle="1" w:styleId="21">
    <w:name w:val="标题 5 Char"/>
    <w:basedOn w:val="11"/>
    <w:link w:val="4"/>
    <w:uiPriority w:val="0"/>
    <w:rPr>
      <w:rFonts w:eastAsia="仿宋"/>
      <w:bCs/>
      <w:kern w:val="2"/>
      <w:sz w:val="21"/>
      <w:szCs w:val="24"/>
    </w:rPr>
  </w:style>
  <w:style w:type="paragraph" w:customStyle="1" w:styleId="22">
    <w:name w:val="表格内容"/>
    <w:basedOn w:val="1"/>
    <w:next w:val="1"/>
    <w:qFormat/>
    <w:uiPriority w:val="0"/>
    <w:pPr>
      <w:widowControl w:val="0"/>
      <w:adjustRightInd/>
      <w:snapToGrid/>
      <w:spacing w:after="0" w:line="360" w:lineRule="exact"/>
      <w:jc w:val="center"/>
    </w:pPr>
    <w:rPr>
      <w:rFonts w:ascii="Times New Roman" w:hAnsi="Times New Roman" w:eastAsia="宋体" w:cs="Times New Roman"/>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335</Words>
  <Characters>1913</Characters>
  <Lines>15</Lines>
  <Paragraphs>4</Paragraphs>
  <TotalTime>63</TotalTime>
  <ScaleCrop>false</ScaleCrop>
  <LinksUpToDate>false</LinksUpToDate>
  <CharactersWithSpaces>2244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2023-03-22T01:11:00Z</dcterms:created>
  <dc:creator>张润华</dc:creator>
  <cp:lastModifiedBy>张仲斌</cp:lastModifiedBy>
  <dcterms:modified xsi:type="dcterms:W3CDTF">2023-03-27T00:52:59Z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C7773ED1A1E74659BC1980ADDBBDB5AE</vt:lpwstr>
  </property>
</Properties>
</file>